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B" w:rsidRDefault="00AC144B">
      <w:pPr>
        <w:rPr>
          <w:b/>
        </w:rPr>
      </w:pPr>
      <w:r>
        <w:rPr>
          <w:b/>
        </w:rPr>
        <w:t>Topic 13 Carbonates</w:t>
      </w:r>
    </w:p>
    <w:p w:rsidR="00CB23E9" w:rsidRDefault="00CB23E9">
      <w:pPr>
        <w:rPr>
          <w:b/>
        </w:rPr>
      </w:pPr>
    </w:p>
    <w:p w:rsidR="00CB23E9" w:rsidRDefault="00AC144B" w:rsidP="00AC144B">
      <w:r>
        <w:t>Carbonates are compounds that contain the carbonate ion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. </w:t>
      </w:r>
      <w:r w:rsidR="00CB23E9">
        <w:t xml:space="preserve"> </w:t>
      </w:r>
    </w:p>
    <w:p w:rsidR="00CB23E9" w:rsidRDefault="00CB23E9" w:rsidP="00AC144B"/>
    <w:p w:rsidR="00AC144B" w:rsidRDefault="00AC144B" w:rsidP="00AC144B">
      <w:pPr>
        <w:pStyle w:val="ListParagraph"/>
        <w:numPr>
          <w:ilvl w:val="0"/>
          <w:numId w:val="1"/>
        </w:numPr>
      </w:pPr>
      <w:r>
        <w:t xml:space="preserve"> All carbonates are insoluble in water except sodium, potassium and ammonium carbonates.  </w:t>
      </w:r>
    </w:p>
    <w:p w:rsidR="00CB23E9" w:rsidRDefault="00CB23E9" w:rsidP="00CB23E9">
      <w:pPr>
        <w:pStyle w:val="ListParagraph"/>
      </w:pPr>
    </w:p>
    <w:p w:rsidR="00AC144B" w:rsidRDefault="00CB23E9" w:rsidP="00AC144B">
      <w:pPr>
        <w:pStyle w:val="ListParagraph"/>
        <w:numPr>
          <w:ilvl w:val="0"/>
          <w:numId w:val="1"/>
        </w:numPr>
      </w:pPr>
      <w:r w:rsidRPr="00AC144B">
        <w:drawing>
          <wp:anchor distT="0" distB="0" distL="114300" distR="114300" simplePos="0" relativeHeight="251658240" behindDoc="1" locked="0" layoutInCell="1" allowOverlap="1" wp14:anchorId="0AD3113E" wp14:editId="5E492D05">
            <wp:simplePos x="0" y="0"/>
            <wp:positionH relativeFrom="column">
              <wp:posOffset>3257550</wp:posOffset>
            </wp:positionH>
            <wp:positionV relativeFrom="paragraph">
              <wp:posOffset>482600</wp:posOffset>
            </wp:positionV>
            <wp:extent cx="3162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70" y="21346"/>
                <wp:lineTo x="21470" y="0"/>
                <wp:lineTo x="0" y="0"/>
              </wp:wrapPolygon>
            </wp:wrapTight>
            <wp:docPr id="4" name="Picture 6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1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4B">
        <w:t>All carbonates decompose on heating (except sodium and potassium carbonate) to form the oxide and carbon dioxide. This is an example of thermal decomposition , the breaking down of compounds with heating</w:t>
      </w:r>
    </w:p>
    <w:p w:rsidR="00AC144B" w:rsidRDefault="00AC144B" w:rsidP="00AC144B">
      <w:pPr>
        <w:pStyle w:val="ListParagraph"/>
        <w:rPr>
          <w:vertAlign w:val="subscript"/>
          <w:lang w:val="en-US"/>
        </w:rPr>
      </w:pPr>
      <w:proofErr w:type="spellStart"/>
      <w:proofErr w:type="gramStart"/>
      <w:r>
        <w:t>e.g</w:t>
      </w:r>
      <w:proofErr w:type="spellEnd"/>
      <w:r>
        <w:t xml:space="preserve">  </w:t>
      </w:r>
      <w:r w:rsidR="00CB23E9">
        <w:rPr>
          <w:lang w:val="en-US"/>
        </w:rPr>
        <w:t>Cu</w:t>
      </w:r>
      <w:r w:rsidRPr="00AC144B">
        <w:rPr>
          <w:lang w:val="en-US"/>
        </w:rPr>
        <w:t>CO</w:t>
      </w:r>
      <w:r w:rsidRPr="00AC144B">
        <w:rPr>
          <w:vertAlign w:val="subscript"/>
          <w:lang w:val="en-US"/>
        </w:rPr>
        <w:t>3</w:t>
      </w:r>
      <w:proofErr w:type="gramEnd"/>
      <w:r w:rsidRPr="00AC144B">
        <w:rPr>
          <w:lang w:val="en-US"/>
        </w:rPr>
        <w:t xml:space="preserve">    </w:t>
      </w:r>
      <w:r w:rsidR="00CB23E9">
        <w:rPr>
          <w:lang w:val="en-US"/>
        </w:rPr>
        <w:t xml:space="preserve">→   </w:t>
      </w:r>
      <w:proofErr w:type="spellStart"/>
      <w:r w:rsidR="00CB23E9">
        <w:rPr>
          <w:lang w:val="en-US"/>
        </w:rPr>
        <w:t>Cu</w:t>
      </w:r>
      <w:r w:rsidRPr="00AC144B">
        <w:rPr>
          <w:lang w:val="en-US"/>
        </w:rPr>
        <w:t>O</w:t>
      </w:r>
      <w:proofErr w:type="spellEnd"/>
      <w:r w:rsidRPr="00AC144B">
        <w:rPr>
          <w:lang w:val="en-US"/>
        </w:rPr>
        <w:t xml:space="preserve">    +   CO</w:t>
      </w:r>
      <w:r w:rsidRPr="00AC144B">
        <w:rPr>
          <w:vertAlign w:val="subscript"/>
          <w:lang w:val="en-US"/>
        </w:rPr>
        <w:t>2</w:t>
      </w:r>
    </w:p>
    <w:p w:rsidR="00AC144B" w:rsidRPr="00AC144B" w:rsidRDefault="00AC144B" w:rsidP="00AC144B">
      <w:pPr>
        <w:pStyle w:val="ListParagraph"/>
      </w:pPr>
    </w:p>
    <w:p w:rsidR="00AC144B" w:rsidRDefault="00CB23E9" w:rsidP="00AC144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10D2E" wp14:editId="18737AED">
                <wp:simplePos x="0" y="0"/>
                <wp:positionH relativeFrom="column">
                  <wp:posOffset>4048125</wp:posOffset>
                </wp:positionH>
                <wp:positionV relativeFrom="paragraph">
                  <wp:posOffset>406400</wp:posOffset>
                </wp:positionV>
                <wp:extent cx="11144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3C8" w:rsidRPr="00CB23E9" w:rsidRDefault="004673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Thermal 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75pt;margin-top:32pt;width:8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" fillcolor="white [3201]" strokeweight=".5pt">
                <v:textbox>
                  <w:txbxContent>
                    <w:p w:rsidR="004673C8" w:rsidRPr="00CB23E9" w:rsidRDefault="004673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Thermal decomposition</w:t>
                      </w:r>
                    </w:p>
                  </w:txbxContent>
                </v:textbox>
              </v:shape>
            </w:pict>
          </mc:Fallback>
        </mc:AlternateContent>
      </w:r>
      <w:r w:rsidR="00AC144B">
        <w:t>All carbonates react with acids to produce a salt, carbon dioxide and water.</w:t>
      </w:r>
      <w:r>
        <w:t xml:space="preserve"> </w:t>
      </w:r>
      <w:r w:rsidR="00AC144B">
        <w:t>They neutralise acids.</w:t>
      </w:r>
    </w:p>
    <w:p w:rsidR="00CB23E9" w:rsidRPr="00CB23E9" w:rsidRDefault="00CB23E9" w:rsidP="00CB23E9">
      <w:pPr>
        <w:pStyle w:val="ListParagraph"/>
      </w:pPr>
      <w:r>
        <w:t xml:space="preserve">e.g. </w:t>
      </w:r>
      <w:proofErr w:type="gramStart"/>
      <w:r w:rsidRPr="00CB23E9">
        <w:rPr>
          <w:lang w:val="en-US"/>
        </w:rPr>
        <w:t>CaCO</w:t>
      </w:r>
      <w:r w:rsidRPr="00CB23E9">
        <w:rPr>
          <w:vertAlign w:val="subscript"/>
          <w:lang w:val="en-US"/>
        </w:rPr>
        <w:t>3</w:t>
      </w:r>
      <w:r w:rsidRPr="00CB23E9">
        <w:rPr>
          <w:lang w:val="en-US"/>
        </w:rPr>
        <w:t xml:space="preserve">  +</w:t>
      </w:r>
      <w:proofErr w:type="gramEnd"/>
      <w:r w:rsidRPr="00CB23E9">
        <w:rPr>
          <w:lang w:val="en-US"/>
        </w:rPr>
        <w:t xml:space="preserve">   2HCl →   CaCl</w:t>
      </w:r>
      <w:r w:rsidRPr="00CB23E9">
        <w:rPr>
          <w:vertAlign w:val="subscript"/>
          <w:lang w:val="en-US"/>
        </w:rPr>
        <w:t xml:space="preserve">2       </w:t>
      </w:r>
      <w:r w:rsidRPr="00CB23E9">
        <w:rPr>
          <w:lang w:val="en-US"/>
        </w:rPr>
        <w:t>+ CO</w:t>
      </w:r>
      <w:r w:rsidRPr="00CB23E9">
        <w:rPr>
          <w:vertAlign w:val="subscript"/>
          <w:lang w:val="en-US"/>
        </w:rPr>
        <w:t xml:space="preserve">2    </w:t>
      </w:r>
      <w:r w:rsidRPr="00CB23E9">
        <w:rPr>
          <w:lang w:val="en-US"/>
        </w:rPr>
        <w:t>+   H</w:t>
      </w:r>
      <w:r w:rsidRPr="00CB23E9">
        <w:rPr>
          <w:vertAlign w:val="subscript"/>
          <w:lang w:val="en-US"/>
        </w:rPr>
        <w:t>2</w:t>
      </w:r>
      <w:r w:rsidRPr="00CB23E9">
        <w:rPr>
          <w:lang w:val="en-US"/>
        </w:rPr>
        <w:t>O</w:t>
      </w:r>
    </w:p>
    <w:p w:rsidR="00CB23E9" w:rsidRDefault="00CB23E9" w:rsidP="00CB23E9">
      <w:pPr>
        <w:pStyle w:val="ListParagraph"/>
      </w:pPr>
    </w:p>
    <w:p w:rsidR="00AC144B" w:rsidRDefault="00AC144B">
      <w:pPr>
        <w:rPr>
          <w:b/>
        </w:rPr>
      </w:pPr>
    </w:p>
    <w:p w:rsidR="00AC144B" w:rsidRDefault="00AC144B">
      <w:pPr>
        <w:rPr>
          <w:b/>
        </w:rPr>
      </w:pPr>
    </w:p>
    <w:p w:rsidR="00FD2D61" w:rsidRDefault="00AC144B">
      <w:pPr>
        <w:rPr>
          <w:b/>
        </w:rPr>
      </w:pPr>
      <w:r>
        <w:rPr>
          <w:b/>
        </w:rPr>
        <w:t>Limestone</w:t>
      </w:r>
    </w:p>
    <w:p w:rsidR="00AC144B" w:rsidRDefault="00CB23E9" w:rsidP="00AC144B">
      <w:r w:rsidRPr="00620C6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E631B6" wp14:editId="0B0DD55B">
            <wp:simplePos x="0" y="0"/>
            <wp:positionH relativeFrom="column">
              <wp:posOffset>4049395</wp:posOffset>
            </wp:positionH>
            <wp:positionV relativeFrom="paragraph">
              <wp:posOffset>569595</wp:posOffset>
            </wp:positionV>
            <wp:extent cx="1838325" cy="3413125"/>
            <wp:effectExtent l="0" t="0" r="9525" b="0"/>
            <wp:wrapTight wrapText="bothSides">
              <wp:wrapPolygon edited="0">
                <wp:start x="0" y="0"/>
                <wp:lineTo x="0" y="21459"/>
                <wp:lineTo x="21488" y="21459"/>
                <wp:lineTo x="21488" y="0"/>
                <wp:lineTo x="0" y="0"/>
              </wp:wrapPolygon>
            </wp:wrapTight>
            <wp:docPr id="12293" name="Picture 5" descr="cfy_prodmet_11_aw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fy_prodmet_11_aw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13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4B">
        <w:t>Limestone is a sedimentary rock formed from the shells and skeletons of sea creatures that lived millions of years ago.   Limestone is obtained from quarrying and about 5 billion tonnes are quarried every year. The main compound in limestone is calcium carbonate. It has many uses.  It can be used as limestone (CaCO</w:t>
      </w:r>
      <w:r w:rsidR="00AC144B">
        <w:rPr>
          <w:vertAlign w:val="subscript"/>
        </w:rPr>
        <w:t>3</w:t>
      </w:r>
      <w:r w:rsidR="00AC144B">
        <w:t>) or heated in a lime kiln to form lime (</w:t>
      </w:r>
      <w:proofErr w:type="spellStart"/>
      <w:r w:rsidR="00AC144B">
        <w:t>CaO</w:t>
      </w:r>
      <w:proofErr w:type="spellEnd"/>
      <w:r w:rsidR="00AC144B">
        <w:t>, calcium oxide). Lime can then be added to water to make slaked lime (</w:t>
      </w:r>
      <w:proofErr w:type="spellStart"/>
      <w:proofErr w:type="gramStart"/>
      <w:r w:rsidR="00AC144B">
        <w:t>Ca</w:t>
      </w:r>
      <w:proofErr w:type="spellEnd"/>
      <w:r w:rsidR="00AC144B">
        <w:t>(</w:t>
      </w:r>
      <w:proofErr w:type="gramEnd"/>
      <w:r w:rsidR="00AC144B">
        <w:t>OH)</w:t>
      </w:r>
      <w:r w:rsidR="00AC144B">
        <w:rPr>
          <w:vertAlign w:val="subscript"/>
        </w:rPr>
        <w:t>2</w:t>
      </w:r>
      <w:r w:rsidR="00AC144B">
        <w:t xml:space="preserve">, calcium hydroxide).  </w:t>
      </w:r>
      <w:r>
        <w:t xml:space="preserve"> </w:t>
      </w:r>
    </w:p>
    <w:p w:rsidR="00CB23E9" w:rsidRDefault="00CB23E9" w:rsidP="00AC144B"/>
    <w:p w:rsidR="00CB23E9" w:rsidRPr="004673C8" w:rsidRDefault="00CB23E9" w:rsidP="004673C8">
      <w:pPr>
        <w:rPr>
          <w:vertAlign w:val="subscript"/>
          <w:lang w:val="en-US"/>
        </w:rPr>
      </w:pPr>
      <w:r>
        <w:t xml:space="preserve">In Lime kiln:  </w:t>
      </w:r>
      <w:r w:rsidRPr="004673C8">
        <w:rPr>
          <w:lang w:val="en-US"/>
        </w:rPr>
        <w:t>CaCO</w:t>
      </w:r>
      <w:r w:rsidRPr="004673C8">
        <w:rPr>
          <w:vertAlign w:val="subscript"/>
          <w:lang w:val="en-US"/>
        </w:rPr>
        <w:t>3</w:t>
      </w:r>
      <w:r w:rsidRPr="004673C8">
        <w:rPr>
          <w:lang w:val="en-US"/>
        </w:rPr>
        <w:t xml:space="preserve">    →   </w:t>
      </w:r>
      <w:proofErr w:type="spellStart"/>
      <w:r w:rsidRPr="004673C8">
        <w:rPr>
          <w:lang w:val="en-US"/>
        </w:rPr>
        <w:t>CaO</w:t>
      </w:r>
      <w:proofErr w:type="spellEnd"/>
      <w:r w:rsidRPr="004673C8">
        <w:rPr>
          <w:lang w:val="en-US"/>
        </w:rPr>
        <w:t xml:space="preserve">    +   CO</w:t>
      </w:r>
      <w:r w:rsidRPr="004673C8">
        <w:rPr>
          <w:vertAlign w:val="subscript"/>
          <w:lang w:val="en-US"/>
        </w:rPr>
        <w:t>2</w:t>
      </w:r>
    </w:p>
    <w:p w:rsidR="00CB23E9" w:rsidRDefault="004673C8" w:rsidP="00AC144B">
      <w:r>
        <w:t xml:space="preserve">                    </w:t>
      </w:r>
    </w:p>
    <w:p w:rsidR="004673C8" w:rsidRPr="004673C8" w:rsidRDefault="004673C8" w:rsidP="004673C8">
      <w:r>
        <w:t xml:space="preserve">Adding water to </w:t>
      </w:r>
      <w:proofErr w:type="gramStart"/>
      <w:r>
        <w:t>Lime :</w:t>
      </w:r>
      <w:proofErr w:type="gramEnd"/>
      <w:r>
        <w:t xml:space="preserve"> </w:t>
      </w:r>
      <w:proofErr w:type="spellStart"/>
      <w:r w:rsidRPr="004673C8">
        <w:t>CaO</w:t>
      </w:r>
      <w:proofErr w:type="spellEnd"/>
      <w:r w:rsidRPr="004673C8">
        <w:t xml:space="preserve">   +   H</w:t>
      </w:r>
      <w:r w:rsidRPr="004673C8">
        <w:rPr>
          <w:vertAlign w:val="subscript"/>
        </w:rPr>
        <w:t>2</w:t>
      </w:r>
      <w:r w:rsidRPr="004673C8">
        <w:t xml:space="preserve">O   →   </w:t>
      </w:r>
      <w:proofErr w:type="spellStart"/>
      <w:r w:rsidRPr="004673C8">
        <w:t>Ca</w:t>
      </w:r>
      <w:proofErr w:type="spellEnd"/>
      <w:r w:rsidRPr="004673C8">
        <w:t>(OH)</w:t>
      </w:r>
      <w:r w:rsidRPr="004673C8">
        <w:rPr>
          <w:vertAlign w:val="subscript"/>
        </w:rPr>
        <w:t>2</w:t>
      </w:r>
    </w:p>
    <w:p w:rsidR="004673C8" w:rsidRDefault="004673C8" w:rsidP="00AC144B"/>
    <w:p w:rsidR="00CB23E9" w:rsidRDefault="004673C8" w:rsidP="00AC144B">
      <w:r>
        <w:t>Slaked lime (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>, calcium hydroxide) is also called limewater</w:t>
      </w:r>
    </w:p>
    <w:p w:rsidR="004673C8" w:rsidRDefault="004673C8" w:rsidP="00AC144B">
      <w:r>
        <w:t>If carbon dioxide is bubbled through limewater it goes milky. This is because the Calcium hydroxide reacts with carbon dioxide to form insoluble calcium carbonate.</w:t>
      </w:r>
    </w:p>
    <w:p w:rsidR="004673C8" w:rsidRDefault="004673C8" w:rsidP="00AC144B">
      <w:proofErr w:type="spellStart"/>
      <w:proofErr w:type="gramStart"/>
      <w:r w:rsidRPr="004673C8">
        <w:t>Ca</w:t>
      </w:r>
      <w:proofErr w:type="spellEnd"/>
      <w:r w:rsidRPr="004673C8">
        <w:t>(</w:t>
      </w:r>
      <w:proofErr w:type="gramEnd"/>
      <w:r w:rsidRPr="004673C8">
        <w:t>OH)</w:t>
      </w:r>
      <w:r w:rsidRPr="004673C8">
        <w:rPr>
          <w:vertAlign w:val="subscript"/>
        </w:rPr>
        <w:t>2</w:t>
      </w:r>
      <w:r w:rsidRPr="004673C8">
        <w:t xml:space="preserve">  + CO</w:t>
      </w:r>
      <w:r w:rsidRPr="004673C8">
        <w:rPr>
          <w:vertAlign w:val="subscript"/>
        </w:rPr>
        <w:t>2</w:t>
      </w:r>
      <w:r w:rsidRPr="004673C8">
        <w:t xml:space="preserve">   →  CaCO</w:t>
      </w:r>
      <w:r w:rsidRPr="004673C8">
        <w:rPr>
          <w:vertAlign w:val="subscript"/>
        </w:rPr>
        <w:t>3</w:t>
      </w:r>
      <w:r w:rsidRPr="004673C8">
        <w:t xml:space="preserve">   </w:t>
      </w:r>
    </w:p>
    <w:p w:rsidR="004673C8" w:rsidRDefault="004673C8" w:rsidP="00AC144B">
      <w:r w:rsidRPr="004673C8">
        <w:drawing>
          <wp:anchor distT="0" distB="0" distL="114300" distR="114300" simplePos="0" relativeHeight="251662336" behindDoc="1" locked="0" layoutInCell="1" allowOverlap="1" wp14:anchorId="2A40547C" wp14:editId="00F5EC4C">
            <wp:simplePos x="0" y="0"/>
            <wp:positionH relativeFrom="column">
              <wp:posOffset>952500</wp:posOffset>
            </wp:positionH>
            <wp:positionV relativeFrom="paragraph">
              <wp:posOffset>175260</wp:posOffset>
            </wp:positionV>
            <wp:extent cx="146685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319" y="21386"/>
                <wp:lineTo x="21319" y="0"/>
                <wp:lineTo x="0" y="0"/>
              </wp:wrapPolygon>
            </wp:wrapTight>
            <wp:docPr id="6" name="Picture 2" descr="C:\Users\Julie Emmerson\Pictures\Carbonates\DSC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ulie Emmerson\Pictures\Carbonates\DSC00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4" t="1421" r="27718" b="30063"/>
                    <a:stretch/>
                  </pic:blipFill>
                  <pic:spPr bwMode="auto">
                    <a:xfrm>
                      <a:off x="0" y="0"/>
                      <a:ext cx="146685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C8" w:rsidRDefault="004673C8" w:rsidP="00AC144B"/>
    <w:p w:rsidR="00CB23E9" w:rsidRDefault="00CB23E9" w:rsidP="00AC144B"/>
    <w:p w:rsidR="00CB23E9" w:rsidRDefault="00CB23E9" w:rsidP="00AC144B"/>
    <w:p w:rsidR="00CB23E9" w:rsidRPr="002B3768" w:rsidRDefault="00CB23E9" w:rsidP="00AC144B"/>
    <w:p w:rsidR="00AC144B" w:rsidRDefault="00AC144B">
      <w:pPr>
        <w:rPr>
          <w:b/>
        </w:rPr>
      </w:pPr>
    </w:p>
    <w:p w:rsidR="004673C8" w:rsidRDefault="004673C8">
      <w:pPr>
        <w:rPr>
          <w:b/>
        </w:rPr>
      </w:pPr>
    </w:p>
    <w:p w:rsidR="004673C8" w:rsidRDefault="004673C8">
      <w:pPr>
        <w:rPr>
          <w:b/>
        </w:rPr>
      </w:pPr>
    </w:p>
    <w:p w:rsidR="004673C8" w:rsidRDefault="004673C8">
      <w:pPr>
        <w:rPr>
          <w:b/>
        </w:rPr>
      </w:pPr>
    </w:p>
    <w:p w:rsidR="004673C8" w:rsidRDefault="004673C8">
      <w:pPr>
        <w:rPr>
          <w:b/>
        </w:rPr>
      </w:pPr>
    </w:p>
    <w:p w:rsidR="004673C8" w:rsidRDefault="004673C8">
      <w:pPr>
        <w:rPr>
          <w:b/>
        </w:rPr>
      </w:pPr>
      <w:r>
        <w:rPr>
          <w:b/>
        </w:rPr>
        <w:lastRenderedPageBreak/>
        <w:t>Uses of limestone, lime and slaked lime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739"/>
      </w:tblGrid>
      <w:tr w:rsidR="004673C8" w:rsidTr="004673C8">
        <w:tc>
          <w:tcPr>
            <w:tcW w:w="2376" w:type="dxa"/>
          </w:tcPr>
          <w:p w:rsidR="004673C8" w:rsidRDefault="004673C8" w:rsidP="004673C8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2127" w:type="dxa"/>
          </w:tcPr>
          <w:p w:rsidR="004673C8" w:rsidRDefault="004673C8" w:rsidP="004673C8">
            <w:pPr>
              <w:rPr>
                <w:b/>
              </w:rPr>
            </w:pPr>
            <w:r>
              <w:rPr>
                <w:b/>
              </w:rPr>
              <w:t>Form used</w:t>
            </w:r>
          </w:p>
        </w:tc>
        <w:tc>
          <w:tcPr>
            <w:tcW w:w="4739" w:type="dxa"/>
          </w:tcPr>
          <w:p w:rsidR="004673C8" w:rsidRDefault="004673C8" w:rsidP="004673C8">
            <w:pPr>
              <w:rPr>
                <w:b/>
              </w:rPr>
            </w:pPr>
            <w:r>
              <w:rPr>
                <w:b/>
              </w:rPr>
              <w:t>How it is used</w:t>
            </w:r>
          </w:p>
        </w:tc>
      </w:tr>
      <w:tr w:rsidR="004673C8" w:rsidTr="004673C8">
        <w:tc>
          <w:tcPr>
            <w:tcW w:w="2376" w:type="dxa"/>
          </w:tcPr>
          <w:p w:rsidR="004673C8" w:rsidRPr="00620C65" w:rsidRDefault="004673C8" w:rsidP="004673C8">
            <w:r w:rsidRPr="00620C65">
              <w:t>Extraction of iron</w:t>
            </w:r>
          </w:p>
        </w:tc>
        <w:tc>
          <w:tcPr>
            <w:tcW w:w="2127" w:type="dxa"/>
          </w:tcPr>
          <w:p w:rsidR="004673C8" w:rsidRDefault="004673C8" w:rsidP="004673C8">
            <w:r>
              <w:t>Limestone</w:t>
            </w:r>
          </w:p>
          <w:p w:rsidR="004673C8" w:rsidRDefault="004673C8" w:rsidP="004673C8"/>
          <w:p w:rsidR="004673C8" w:rsidRPr="00620C65" w:rsidRDefault="004673C8" w:rsidP="004673C8"/>
        </w:tc>
        <w:tc>
          <w:tcPr>
            <w:tcW w:w="4739" w:type="dxa"/>
          </w:tcPr>
          <w:p w:rsidR="004673C8" w:rsidRDefault="004673C8" w:rsidP="004673C8">
            <w:r>
              <w:t>Limestone is added to the blast furnace</w:t>
            </w:r>
            <w:r w:rsidR="004B1A8D">
              <w:t>. I</w:t>
            </w:r>
            <w:r>
              <w:t xml:space="preserve">n the heat of the furnace it breaks down to calcium oxide and carbon dioxide. </w:t>
            </w:r>
          </w:p>
          <w:p w:rsidR="004673C8" w:rsidRDefault="004673C8" w:rsidP="004673C8">
            <w:r w:rsidRPr="004673C8">
              <w:rPr>
                <w:lang w:val="en-US"/>
              </w:rPr>
              <w:t>CaCO</w:t>
            </w:r>
            <w:r w:rsidRPr="004673C8">
              <w:rPr>
                <w:vertAlign w:val="subscript"/>
                <w:lang w:val="en-US"/>
              </w:rPr>
              <w:t>3</w:t>
            </w:r>
            <w:r w:rsidRPr="004673C8">
              <w:rPr>
                <w:lang w:val="en-US"/>
              </w:rPr>
              <w:t xml:space="preserve">    →   </w:t>
            </w:r>
            <w:proofErr w:type="spellStart"/>
            <w:r w:rsidRPr="004673C8">
              <w:rPr>
                <w:lang w:val="en-US"/>
              </w:rPr>
              <w:t>CaO</w:t>
            </w:r>
            <w:proofErr w:type="spellEnd"/>
            <w:r w:rsidRPr="004673C8">
              <w:rPr>
                <w:lang w:val="en-US"/>
              </w:rPr>
              <w:t xml:space="preserve">    +   CO</w:t>
            </w:r>
            <w:r w:rsidRPr="004673C8">
              <w:rPr>
                <w:vertAlign w:val="subscript"/>
                <w:lang w:val="en-US"/>
              </w:rPr>
              <w:t>2</w:t>
            </w:r>
          </w:p>
          <w:p w:rsidR="004673C8" w:rsidRDefault="004673C8" w:rsidP="004673C8">
            <w:r>
              <w:t>The calcium oxide reacts with silicon dioxide (sand), which is one of the main impurities,</w:t>
            </w:r>
            <w:r w:rsidR="004B1A8D">
              <w:t xml:space="preserve"> to form Calcium silicate (slag). T</w:t>
            </w:r>
            <w:r>
              <w:t>his flows to the bottom of the furnace and floats on the iron</w:t>
            </w:r>
          </w:p>
          <w:p w:rsidR="004673C8" w:rsidRPr="004673C8" w:rsidRDefault="004673C8" w:rsidP="004673C8">
            <w:proofErr w:type="spellStart"/>
            <w:r>
              <w:t>CaO</w:t>
            </w:r>
            <w:proofErr w:type="spellEnd"/>
            <w:r>
              <w:t xml:space="preserve"> + SiO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theme="minorHAnsi"/>
              </w:rPr>
              <w:t>→</w:t>
            </w:r>
            <w:r>
              <w:t xml:space="preserve"> CaSiO</w:t>
            </w:r>
            <w:r>
              <w:rPr>
                <w:vertAlign w:val="subscript"/>
              </w:rPr>
              <w:t>3</w:t>
            </w:r>
          </w:p>
          <w:p w:rsidR="004673C8" w:rsidRPr="00620C65" w:rsidRDefault="004673C8" w:rsidP="004673C8"/>
        </w:tc>
      </w:tr>
      <w:tr w:rsidR="004673C8" w:rsidTr="004B1A8D">
        <w:trPr>
          <w:trHeight w:val="816"/>
        </w:trPr>
        <w:tc>
          <w:tcPr>
            <w:tcW w:w="2376" w:type="dxa"/>
          </w:tcPr>
          <w:p w:rsidR="004673C8" w:rsidRPr="00620C65" w:rsidRDefault="004673C8" w:rsidP="004673C8">
            <w:r w:rsidRPr="00620C65">
              <w:t>Neutralising acid soil</w:t>
            </w:r>
          </w:p>
        </w:tc>
        <w:tc>
          <w:tcPr>
            <w:tcW w:w="2127" w:type="dxa"/>
          </w:tcPr>
          <w:p w:rsidR="004673C8" w:rsidRDefault="004B1A8D" w:rsidP="004673C8">
            <w:r>
              <w:t>Limestone, lime of slaked lime</w:t>
            </w:r>
          </w:p>
          <w:p w:rsidR="004673C8" w:rsidRPr="00620C65" w:rsidRDefault="004673C8" w:rsidP="004673C8"/>
        </w:tc>
        <w:tc>
          <w:tcPr>
            <w:tcW w:w="4739" w:type="dxa"/>
          </w:tcPr>
          <w:p w:rsidR="004673C8" w:rsidRDefault="004B1A8D" w:rsidP="004673C8">
            <w:r>
              <w:t>These all react with the acid in the soil to neutralise it</w:t>
            </w:r>
          </w:p>
          <w:p w:rsidR="004673C8" w:rsidRPr="00620C65" w:rsidRDefault="004673C8" w:rsidP="004673C8"/>
        </w:tc>
      </w:tr>
      <w:tr w:rsidR="004673C8" w:rsidTr="004673C8">
        <w:tc>
          <w:tcPr>
            <w:tcW w:w="2376" w:type="dxa"/>
          </w:tcPr>
          <w:p w:rsidR="004673C8" w:rsidRDefault="004673C8" w:rsidP="004673C8">
            <w:r>
              <w:t>Neutralising flue gas</w:t>
            </w:r>
          </w:p>
          <w:p w:rsidR="004B1A8D" w:rsidRPr="00620C65" w:rsidRDefault="004B1A8D" w:rsidP="004673C8">
            <w:r>
              <w:t>(</w:t>
            </w:r>
            <w:proofErr w:type="spellStart"/>
            <w:r>
              <w:t>desulfurisation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4673C8" w:rsidRDefault="004B1A8D" w:rsidP="004673C8">
            <w:r>
              <w:t>Powdered limestone or slaked lime</w:t>
            </w:r>
          </w:p>
          <w:p w:rsidR="004673C8" w:rsidRPr="00620C65" w:rsidRDefault="004673C8" w:rsidP="004673C8"/>
        </w:tc>
        <w:tc>
          <w:tcPr>
            <w:tcW w:w="4739" w:type="dxa"/>
          </w:tcPr>
          <w:p w:rsidR="004673C8" w:rsidRDefault="004B1A8D" w:rsidP="004673C8">
            <w:r>
              <w:t xml:space="preserve">These both neutralise the flue gas. When  slaked lime is used it reacts with </w:t>
            </w:r>
            <w:proofErr w:type="spellStart"/>
            <w:r>
              <w:t>sulfur</w:t>
            </w:r>
            <w:proofErr w:type="spellEnd"/>
            <w:r>
              <w:t xml:space="preserve"> dioxide to form calcium </w:t>
            </w:r>
            <w:proofErr w:type="spellStart"/>
            <w:r>
              <w:t>sulfite</w:t>
            </w:r>
            <w:proofErr w:type="spellEnd"/>
          </w:p>
          <w:p w:rsidR="00000000" w:rsidRPr="004B1A8D" w:rsidRDefault="004B1A8D" w:rsidP="004B1A8D">
            <w:proofErr w:type="spellStart"/>
            <w:r w:rsidRPr="004B1A8D">
              <w:t>Ca</w:t>
            </w:r>
            <w:proofErr w:type="spellEnd"/>
            <w:r w:rsidRPr="004B1A8D">
              <w:t>(OH)</w:t>
            </w:r>
            <w:r w:rsidRPr="004B1A8D">
              <w:rPr>
                <w:vertAlign w:val="subscript"/>
              </w:rPr>
              <w:t>2(s)</w:t>
            </w:r>
            <w:r w:rsidRPr="004B1A8D">
              <w:t xml:space="preserve">  + SO</w:t>
            </w:r>
            <w:r w:rsidRPr="004B1A8D">
              <w:rPr>
                <w:vertAlign w:val="subscript"/>
              </w:rPr>
              <w:t>2 (g)</w:t>
            </w:r>
            <w:r w:rsidRPr="004B1A8D">
              <w:t xml:space="preserve">   </w:t>
            </w:r>
            <w:r w:rsidRPr="004B1A8D">
              <w:t>→  CaSO</w:t>
            </w:r>
            <w:r w:rsidRPr="004B1A8D">
              <w:rPr>
                <w:vertAlign w:val="subscript"/>
              </w:rPr>
              <w:t>3(s)</w:t>
            </w:r>
            <w:r w:rsidRPr="004B1A8D">
              <w:t xml:space="preserve"> + H</w:t>
            </w:r>
            <w:r w:rsidRPr="004B1A8D">
              <w:rPr>
                <w:vertAlign w:val="subscript"/>
              </w:rPr>
              <w:t>2</w:t>
            </w:r>
            <w:r w:rsidRPr="004B1A8D">
              <w:t>O</w:t>
            </w:r>
            <w:r w:rsidRPr="004B1A8D">
              <w:rPr>
                <w:vertAlign w:val="subscript"/>
              </w:rPr>
              <w:t>(l)</w:t>
            </w:r>
          </w:p>
          <w:p w:rsidR="004B1A8D" w:rsidRDefault="004B1A8D" w:rsidP="004673C8"/>
          <w:p w:rsidR="004673C8" w:rsidRPr="00620C65" w:rsidRDefault="004B1A8D" w:rsidP="004673C8">
            <w:r>
              <w:t xml:space="preserve">The calcium </w:t>
            </w:r>
            <w:proofErr w:type="spellStart"/>
            <w:r>
              <w:t>sulfite</w:t>
            </w:r>
            <w:proofErr w:type="spellEnd"/>
            <w:r>
              <w:t xml:space="preserve"> formed  is used to make plaster which is used in building and for broken bones</w:t>
            </w:r>
          </w:p>
        </w:tc>
      </w:tr>
      <w:tr w:rsidR="004673C8" w:rsidTr="004673C8">
        <w:tc>
          <w:tcPr>
            <w:tcW w:w="2376" w:type="dxa"/>
          </w:tcPr>
          <w:p w:rsidR="004673C8" w:rsidRPr="00620C65" w:rsidRDefault="004673C8" w:rsidP="004673C8">
            <w:r>
              <w:t>Road building</w:t>
            </w:r>
          </w:p>
        </w:tc>
        <w:tc>
          <w:tcPr>
            <w:tcW w:w="2127" w:type="dxa"/>
          </w:tcPr>
          <w:p w:rsidR="004673C8" w:rsidRPr="00620C65" w:rsidRDefault="004B1A8D" w:rsidP="004673C8">
            <w:r>
              <w:t>Limestone</w:t>
            </w:r>
          </w:p>
        </w:tc>
        <w:tc>
          <w:tcPr>
            <w:tcW w:w="4739" w:type="dxa"/>
          </w:tcPr>
          <w:p w:rsidR="004673C8" w:rsidRDefault="004B1A8D" w:rsidP="004673C8">
            <w:r>
              <w:t>Used  underneath the tar on the road</w:t>
            </w:r>
          </w:p>
          <w:p w:rsidR="004673C8" w:rsidRPr="00620C65" w:rsidRDefault="004673C8" w:rsidP="004673C8"/>
        </w:tc>
      </w:tr>
      <w:tr w:rsidR="004673C8" w:rsidTr="004673C8">
        <w:tc>
          <w:tcPr>
            <w:tcW w:w="2376" w:type="dxa"/>
          </w:tcPr>
          <w:p w:rsidR="004673C8" w:rsidRPr="00620C65" w:rsidRDefault="004673C8" w:rsidP="004673C8">
            <w:r>
              <w:t>Cement making</w:t>
            </w:r>
          </w:p>
        </w:tc>
        <w:tc>
          <w:tcPr>
            <w:tcW w:w="2127" w:type="dxa"/>
          </w:tcPr>
          <w:p w:rsidR="004673C8" w:rsidRDefault="004B1A8D" w:rsidP="004673C8">
            <w:r>
              <w:t>Limestone</w:t>
            </w:r>
          </w:p>
          <w:p w:rsidR="004673C8" w:rsidRPr="00620C65" w:rsidRDefault="004673C8" w:rsidP="004673C8"/>
        </w:tc>
        <w:tc>
          <w:tcPr>
            <w:tcW w:w="4739" w:type="dxa"/>
          </w:tcPr>
          <w:p w:rsidR="004673C8" w:rsidRDefault="004B1A8D" w:rsidP="004673C8">
            <w:r>
              <w:t>The limestone is mixed with clay to make cement. Cement is used to make concrete</w:t>
            </w:r>
          </w:p>
          <w:p w:rsidR="004B1A8D" w:rsidRPr="00620C65" w:rsidRDefault="004B1A8D" w:rsidP="004673C8">
            <w:bookmarkStart w:id="0" w:name="_GoBack"/>
            <w:bookmarkEnd w:id="0"/>
          </w:p>
        </w:tc>
      </w:tr>
    </w:tbl>
    <w:p w:rsidR="004673C8" w:rsidRPr="00FE724F" w:rsidRDefault="004673C8" w:rsidP="004673C8">
      <w:pPr>
        <w:pStyle w:val="ListParagraph"/>
      </w:pPr>
    </w:p>
    <w:p w:rsidR="004673C8" w:rsidRPr="00AC144B" w:rsidRDefault="004673C8">
      <w:pPr>
        <w:rPr>
          <w:b/>
        </w:rPr>
      </w:pPr>
    </w:p>
    <w:sectPr w:rsidR="004673C8" w:rsidRPr="00AC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424"/>
    <w:multiLevelType w:val="hybridMultilevel"/>
    <w:tmpl w:val="334C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EF3"/>
    <w:multiLevelType w:val="hybridMultilevel"/>
    <w:tmpl w:val="6478D968"/>
    <w:lvl w:ilvl="0" w:tplc="269C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4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C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F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E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5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AD47C7"/>
    <w:multiLevelType w:val="hybridMultilevel"/>
    <w:tmpl w:val="D1183D72"/>
    <w:lvl w:ilvl="0" w:tplc="A780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6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4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2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B"/>
    <w:rsid w:val="004673C8"/>
    <w:rsid w:val="004B1A8D"/>
    <w:rsid w:val="006A652B"/>
    <w:rsid w:val="00AC144B"/>
    <w:rsid w:val="00CB23E9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673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673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Escolar Británica Salvadoreña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Británica Cuscatleca</dc:creator>
  <cp:keywords/>
  <dc:description/>
  <cp:lastModifiedBy>Academia Británica Cuscatleca</cp:lastModifiedBy>
  <cp:revision>2</cp:revision>
  <dcterms:created xsi:type="dcterms:W3CDTF">2012-10-18T16:28:00Z</dcterms:created>
  <dcterms:modified xsi:type="dcterms:W3CDTF">2012-10-18T18:31:00Z</dcterms:modified>
</cp:coreProperties>
</file>